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7" w:rsidRPr="005F411D" w:rsidRDefault="00211537" w:rsidP="00211537">
      <w:r w:rsidRPr="0077672B"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2C660633" wp14:editId="6108925D">
            <wp:simplePos x="0" y="0"/>
            <wp:positionH relativeFrom="column">
              <wp:posOffset>4165600</wp:posOffset>
            </wp:positionH>
            <wp:positionV relativeFrom="paragraph">
              <wp:posOffset>0</wp:posOffset>
            </wp:positionV>
            <wp:extent cx="2355840" cy="1683385"/>
            <wp:effectExtent l="0" t="0" r="6985" b="0"/>
            <wp:wrapSquare wrapText="bothSides"/>
            <wp:docPr id="1" name="Picture 1" descr="C:\Users\mercer\Documents\Susan\Ukzn2\Web page\PRG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cer\Documents\Susan\Ukzn2\Web page\PRG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71" cy="16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72B">
        <w:rPr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20E3F0B3" wp14:editId="6395C09E">
            <wp:simplePos x="0" y="0"/>
            <wp:positionH relativeFrom="column">
              <wp:posOffset>-579120</wp:posOffset>
            </wp:positionH>
            <wp:positionV relativeFrom="paragraph">
              <wp:posOffset>-502285</wp:posOffset>
            </wp:positionV>
            <wp:extent cx="1600200" cy="1499870"/>
            <wp:effectExtent l="0" t="0" r="0" b="5080"/>
            <wp:wrapSquare wrapText="bothSides"/>
            <wp:docPr id="2" name="Picture 2" descr="\\hcc-prg-01\prg1\PRG-RESEARCH\Presentations\Logos\UKZN logo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cc-prg-01\prg1\PRG-RESEARCH\Presentations\Logos\UKZN logo portra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537" w:rsidRDefault="00211537" w:rsidP="00211537">
      <w:pPr>
        <w:pStyle w:val="Heading1"/>
        <w:jc w:val="center"/>
        <w:rPr>
          <w:rFonts w:ascii="Century Gothic" w:hAnsi="Century Gothic"/>
          <w:color w:val="000000" w:themeColor="text1"/>
          <w:sz w:val="32"/>
          <w:szCs w:val="32"/>
        </w:rPr>
      </w:pPr>
    </w:p>
    <w:p w:rsidR="00211537" w:rsidRDefault="00211537" w:rsidP="00211537">
      <w:pPr>
        <w:pStyle w:val="Heading1"/>
        <w:jc w:val="center"/>
        <w:rPr>
          <w:rFonts w:ascii="Century Gothic" w:hAnsi="Century Gothic"/>
          <w:color w:val="000000" w:themeColor="text1"/>
          <w:sz w:val="32"/>
          <w:szCs w:val="32"/>
        </w:rPr>
      </w:pPr>
    </w:p>
    <w:p w:rsidR="001E6BC3" w:rsidRDefault="001E6BC3" w:rsidP="00211537">
      <w:pPr>
        <w:pStyle w:val="Heading1"/>
        <w:jc w:val="center"/>
        <w:rPr>
          <w:rFonts w:ascii="Century Gothic" w:hAnsi="Century Gothic"/>
          <w:color w:val="000000" w:themeColor="text1"/>
          <w:sz w:val="44"/>
          <w:szCs w:val="44"/>
        </w:rPr>
      </w:pPr>
      <w:bookmarkStart w:id="0" w:name="_Toc387409226"/>
      <w:bookmarkStart w:id="1" w:name="_Toc401831807"/>
    </w:p>
    <w:p w:rsidR="00211537" w:rsidRDefault="00211537" w:rsidP="00211537">
      <w:pPr>
        <w:pStyle w:val="Heading1"/>
        <w:jc w:val="center"/>
        <w:rPr>
          <w:rFonts w:ascii="Century Gothic" w:hAnsi="Century Gothic"/>
          <w:color w:val="000000" w:themeColor="text1"/>
          <w:sz w:val="44"/>
          <w:szCs w:val="44"/>
        </w:rPr>
      </w:pPr>
      <w:r w:rsidRPr="005F411D">
        <w:rPr>
          <w:rFonts w:ascii="Century Gothic" w:hAnsi="Century Gothic"/>
          <w:color w:val="000000" w:themeColor="text1"/>
          <w:sz w:val="44"/>
          <w:szCs w:val="44"/>
        </w:rPr>
        <w:t>Pollution Research Group</w:t>
      </w:r>
      <w:r>
        <w:rPr>
          <w:rFonts w:ascii="Century Gothic" w:hAnsi="Century Gothic"/>
          <w:color w:val="000000" w:themeColor="text1"/>
          <w:sz w:val="44"/>
          <w:szCs w:val="44"/>
        </w:rPr>
        <w:br/>
        <w:t>University of KwaZulu-Natal, Durban</w:t>
      </w:r>
      <w:r>
        <w:rPr>
          <w:rFonts w:ascii="Century Gothic" w:hAnsi="Century Gothic"/>
          <w:color w:val="000000" w:themeColor="text1"/>
          <w:sz w:val="44"/>
          <w:szCs w:val="44"/>
        </w:rPr>
        <w:br/>
        <w:t>South Africa</w:t>
      </w:r>
      <w:bookmarkEnd w:id="0"/>
      <w:bookmarkEnd w:id="1"/>
    </w:p>
    <w:p w:rsidR="00211537" w:rsidRPr="001E6BC3" w:rsidRDefault="00211537" w:rsidP="00211537">
      <w:pPr>
        <w:pStyle w:val="Heading1"/>
        <w:spacing w:before="120"/>
        <w:jc w:val="center"/>
        <w:rPr>
          <w:color w:val="auto"/>
        </w:rPr>
      </w:pPr>
      <w:r w:rsidRPr="005F411D">
        <w:rPr>
          <w:rFonts w:ascii="Century Gothic" w:hAnsi="Century Gothic"/>
          <w:color w:val="000000" w:themeColor="text1"/>
          <w:sz w:val="44"/>
          <w:szCs w:val="44"/>
        </w:rPr>
        <w:br/>
      </w:r>
      <w:bookmarkStart w:id="2" w:name="_Toc387409227"/>
      <w:bookmarkStart w:id="3" w:name="_Toc401831808"/>
      <w:r>
        <w:rPr>
          <w:rFonts w:ascii="Baskerville Old Face" w:hAnsi="Baskerville Old Face"/>
          <w:sz w:val="44"/>
          <w:szCs w:val="44"/>
        </w:rPr>
        <w:t>Support to Sanitation Practitioners</w:t>
      </w:r>
      <w:r>
        <w:rPr>
          <w:rFonts w:ascii="Century Gothic" w:hAnsi="Century Gothic"/>
          <w:color w:val="000000" w:themeColor="text1"/>
          <w:sz w:val="44"/>
          <w:szCs w:val="44"/>
        </w:rPr>
        <w:br/>
      </w:r>
      <w:bookmarkEnd w:id="2"/>
      <w:bookmarkEnd w:id="3"/>
      <w:r w:rsidR="001E6BC3" w:rsidRPr="001E6BC3">
        <w:rPr>
          <w:rFonts w:ascii="Baskerville Old Face" w:hAnsi="Baskerville Old Face"/>
          <w:color w:val="auto"/>
          <w:sz w:val="44"/>
          <w:szCs w:val="44"/>
        </w:rPr>
        <w:t>Laboratory Analysis Request Sheet</w:t>
      </w:r>
    </w:p>
    <w:p w:rsidR="00211537" w:rsidRPr="005F411D" w:rsidRDefault="00211537" w:rsidP="00211537">
      <w:pPr>
        <w:pStyle w:val="Heading1"/>
        <w:jc w:val="center"/>
        <w:rPr>
          <w:sz w:val="44"/>
          <w:szCs w:val="44"/>
        </w:rPr>
      </w:pPr>
    </w:p>
    <w:p w:rsidR="00211537" w:rsidRDefault="00211537" w:rsidP="00211537"/>
    <w:p w:rsidR="00211537" w:rsidRPr="00AD664A" w:rsidRDefault="00211537" w:rsidP="00211537">
      <w:pPr>
        <w:jc w:val="center"/>
        <w:rPr>
          <w:b/>
          <w:sz w:val="18"/>
          <w:szCs w:val="18"/>
        </w:rPr>
      </w:pPr>
      <w:r w:rsidRPr="00AD664A">
        <w:rPr>
          <w:b/>
          <w:sz w:val="18"/>
          <w:szCs w:val="18"/>
        </w:rPr>
        <w:t>First edition: November 2013</w:t>
      </w:r>
    </w:p>
    <w:p w:rsidR="00211537" w:rsidRPr="00AD664A" w:rsidRDefault="00211537" w:rsidP="00211537">
      <w:pPr>
        <w:jc w:val="center"/>
        <w:rPr>
          <w:b/>
          <w:sz w:val="18"/>
          <w:szCs w:val="18"/>
        </w:rPr>
      </w:pPr>
      <w:r w:rsidRPr="00AD664A">
        <w:rPr>
          <w:b/>
          <w:sz w:val="18"/>
          <w:szCs w:val="18"/>
        </w:rPr>
        <w:t>Revised: October 2014</w:t>
      </w:r>
    </w:p>
    <w:p w:rsidR="00211537" w:rsidRDefault="00211537" w:rsidP="00211537">
      <w:pPr>
        <w:jc w:val="center"/>
        <w:rPr>
          <w:b/>
          <w:sz w:val="18"/>
          <w:szCs w:val="18"/>
        </w:rPr>
      </w:pPr>
      <w:r w:rsidRPr="00AD664A">
        <w:rPr>
          <w:b/>
          <w:sz w:val="18"/>
          <w:szCs w:val="18"/>
        </w:rPr>
        <w:t>Second revision: September 2015</w:t>
      </w:r>
    </w:p>
    <w:p w:rsidR="007041EB" w:rsidRPr="00AD664A" w:rsidRDefault="007041EB" w:rsidP="0021153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Third revision: December 2017</w:t>
      </w:r>
    </w:p>
    <w:p w:rsidR="00211537" w:rsidRDefault="00211537" w:rsidP="00211537">
      <w:pPr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1E6BC3" w:rsidRDefault="00211537" w:rsidP="001E6BC3">
      <w:pPr>
        <w:pStyle w:val="Heading1"/>
      </w:pPr>
      <w:r>
        <w:br w:type="page"/>
      </w:r>
      <w:r w:rsidR="001E6BC3">
        <w:lastRenderedPageBreak/>
        <w:t>Analysis of Samples</w:t>
      </w:r>
    </w:p>
    <w:p w:rsidR="001E6BC3" w:rsidRDefault="001E6BC3" w:rsidP="001E6BC3">
      <w:r>
        <w:t>Please use this questionnaire as a guideline for informing us of the type of sample analysis and data required.</w:t>
      </w:r>
    </w:p>
    <w:p w:rsidR="001E6BC3" w:rsidRPr="00E6218E" w:rsidRDefault="001E6BC3" w:rsidP="001E6BC3">
      <w:pPr>
        <w:rPr>
          <w:color w:val="000000" w:themeColor="text1"/>
          <w:lang w:val="en-GB"/>
        </w:rPr>
      </w:pPr>
      <w:r w:rsidRPr="00E6218E">
        <w:rPr>
          <w:color w:val="000000" w:themeColor="text1"/>
          <w:lang w:val="en-GB"/>
        </w:rPr>
        <w:t xml:space="preserve">The Pollution Research Group would like to be able to provide support to all </w:t>
      </w:r>
      <w:r>
        <w:rPr>
          <w:color w:val="000000" w:themeColor="text1"/>
          <w:lang w:val="en-GB"/>
        </w:rPr>
        <w:t>sanitation practitioners</w:t>
      </w:r>
      <w:r w:rsidRPr="00E6218E">
        <w:rPr>
          <w:color w:val="000000" w:themeColor="text1"/>
          <w:lang w:val="en-GB"/>
        </w:rPr>
        <w:t xml:space="preserve">, however our resources are limited. In order to satisfy as </w:t>
      </w:r>
      <w:r>
        <w:rPr>
          <w:color w:val="000000" w:themeColor="text1"/>
          <w:lang w:val="en-GB"/>
        </w:rPr>
        <w:t>many people</w:t>
      </w:r>
      <w:r w:rsidRPr="00E6218E">
        <w:rPr>
          <w:color w:val="000000" w:themeColor="text1"/>
          <w:lang w:val="en-GB"/>
        </w:rPr>
        <w:t xml:space="preserve"> as possible it may be necessary to suggest shifts in the dates.</w:t>
      </w:r>
    </w:p>
    <w:p w:rsidR="001E6BC3" w:rsidRPr="00E6218E" w:rsidRDefault="001E6BC3" w:rsidP="001E6BC3">
      <w:pPr>
        <w:rPr>
          <w:color w:val="000000" w:themeColor="text1"/>
          <w:lang w:val="en-GB"/>
        </w:rPr>
      </w:pPr>
      <w:r w:rsidRPr="00E6218E">
        <w:rPr>
          <w:color w:val="000000" w:themeColor="text1"/>
          <w:lang w:val="en-GB"/>
        </w:rPr>
        <w:t> </w:t>
      </w:r>
      <w:r>
        <w:rPr>
          <w:color w:val="000000" w:themeColor="text1"/>
          <w:lang w:val="en-GB"/>
        </w:rPr>
        <w:t xml:space="preserve">Where possible, please provide an indication of your deadlines for our planning purposes, or include a </w:t>
      </w:r>
      <w:r w:rsidRPr="00C93B01">
        <w:rPr>
          <w:lang w:val="en-GB"/>
        </w:rPr>
        <w:t>draft time table of when you will need data.</w:t>
      </w:r>
    </w:p>
    <w:p w:rsidR="001E6BC3" w:rsidRDefault="001E6BC3" w:rsidP="001E6BC3">
      <w:r>
        <w:t>A blank table is included on the last page for any additional tests that you may require which are not on our list.</w:t>
      </w:r>
    </w:p>
    <w:p w:rsidR="001E6BC3" w:rsidRDefault="001E6BC3" w:rsidP="001E6BC3">
      <w:pPr>
        <w:pStyle w:val="Heading2"/>
      </w:pPr>
      <w:r w:rsidRPr="00CE2DA2">
        <w:rPr>
          <w:i/>
        </w:rPr>
        <w:t xml:space="preserve"> </w:t>
      </w:r>
      <w:r w:rsidRPr="002A1B63">
        <w:t>Section 1:</w:t>
      </w:r>
      <w:r w:rsidRPr="002A1B63">
        <w:rPr>
          <w:rStyle w:val="Heading1Char"/>
        </w:rPr>
        <w:t xml:space="preserve"> </w:t>
      </w:r>
      <w:r w:rsidRPr="002A1B63">
        <w:t>Organisation details</w:t>
      </w:r>
    </w:p>
    <w:tbl>
      <w:tblPr>
        <w:tblStyle w:val="TableGrid"/>
        <w:tblpPr w:leftFromText="180" w:rightFromText="180" w:vertAnchor="text" w:tblpX="-318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2D0428" w:rsidRPr="002A1B63" w:rsidTr="002965B5">
        <w:tc>
          <w:tcPr>
            <w:tcW w:w="3545" w:type="dxa"/>
          </w:tcPr>
          <w:p w:rsidR="002D0428" w:rsidRPr="00CE2DA2" w:rsidRDefault="002D0428" w:rsidP="002965B5">
            <w:pPr>
              <w:jc w:val="both"/>
              <w:rPr>
                <w:b/>
              </w:rPr>
            </w:pPr>
            <w:r w:rsidRPr="00CE2DA2">
              <w:rPr>
                <w:b/>
              </w:rPr>
              <w:t>Name of organisation:</w:t>
            </w: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  <w:vMerge w:val="restart"/>
          </w:tcPr>
          <w:p w:rsidR="002D0428" w:rsidRPr="00CE2DA2" w:rsidRDefault="002D0428" w:rsidP="002965B5">
            <w:pPr>
              <w:jc w:val="both"/>
              <w:rPr>
                <w:b/>
              </w:rPr>
            </w:pPr>
            <w:r w:rsidRPr="00CE2DA2">
              <w:rPr>
                <w:b/>
              </w:rPr>
              <w:t>Address:</w:t>
            </w: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  <w:vMerge/>
          </w:tcPr>
          <w:p w:rsidR="002D0428" w:rsidRPr="00CE2DA2" w:rsidRDefault="002D0428" w:rsidP="002965B5">
            <w:pPr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  <w:vMerge/>
          </w:tcPr>
          <w:p w:rsidR="002D0428" w:rsidRPr="00CE2DA2" w:rsidRDefault="002D0428" w:rsidP="002965B5">
            <w:pPr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</w:tcPr>
          <w:p w:rsidR="002D0428" w:rsidRPr="00CE2DA2" w:rsidRDefault="002D0428" w:rsidP="002965B5">
            <w:pPr>
              <w:jc w:val="both"/>
              <w:rPr>
                <w:b/>
              </w:rPr>
            </w:pPr>
            <w:r w:rsidRPr="00CE2DA2">
              <w:rPr>
                <w:b/>
              </w:rPr>
              <w:t>Contact person:</w:t>
            </w: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</w:tcPr>
          <w:p w:rsidR="002D0428" w:rsidRPr="00CE2DA2" w:rsidRDefault="002D0428" w:rsidP="002965B5">
            <w:pPr>
              <w:jc w:val="both"/>
              <w:rPr>
                <w:b/>
              </w:rPr>
            </w:pPr>
            <w:r w:rsidRPr="00CE2DA2">
              <w:rPr>
                <w:b/>
              </w:rPr>
              <w:t>Department:</w:t>
            </w: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</w:tcPr>
          <w:p w:rsidR="002D0428" w:rsidRPr="00CE2DA2" w:rsidRDefault="002D0428" w:rsidP="002965B5">
            <w:pPr>
              <w:jc w:val="both"/>
              <w:rPr>
                <w:b/>
              </w:rPr>
            </w:pPr>
            <w:r w:rsidRPr="00CE2DA2">
              <w:rPr>
                <w:b/>
              </w:rPr>
              <w:t>Position held:</w:t>
            </w: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</w:tcPr>
          <w:p w:rsidR="002D0428" w:rsidRPr="00CE2DA2" w:rsidRDefault="002D0428" w:rsidP="002965B5">
            <w:pPr>
              <w:jc w:val="both"/>
              <w:rPr>
                <w:b/>
              </w:rPr>
            </w:pPr>
            <w:r w:rsidRPr="00CE2DA2">
              <w:rPr>
                <w:b/>
              </w:rPr>
              <w:t>Email address:</w:t>
            </w: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  <w:vMerge w:val="restart"/>
          </w:tcPr>
          <w:p w:rsidR="002D0428" w:rsidRPr="00CE2DA2" w:rsidRDefault="002D0428" w:rsidP="002965B5">
            <w:pPr>
              <w:jc w:val="both"/>
              <w:rPr>
                <w:b/>
              </w:rPr>
            </w:pPr>
            <w:r w:rsidRPr="00CE2DA2">
              <w:rPr>
                <w:b/>
              </w:rPr>
              <w:t>Title of Project</w:t>
            </w: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  <w:vMerge/>
          </w:tcPr>
          <w:p w:rsidR="002D0428" w:rsidRDefault="002D0428" w:rsidP="002965B5">
            <w:pPr>
              <w:jc w:val="both"/>
              <w:rPr>
                <w:b/>
                <w:sz w:val="28"/>
              </w:rPr>
            </w:pP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2A1B63" w:rsidTr="002965B5">
        <w:tc>
          <w:tcPr>
            <w:tcW w:w="3545" w:type="dxa"/>
            <w:vMerge/>
          </w:tcPr>
          <w:p w:rsidR="002D0428" w:rsidRDefault="002D0428" w:rsidP="002965B5">
            <w:pPr>
              <w:jc w:val="both"/>
              <w:rPr>
                <w:b/>
                <w:sz w:val="28"/>
              </w:rPr>
            </w:pPr>
          </w:p>
        </w:tc>
        <w:tc>
          <w:tcPr>
            <w:tcW w:w="6520" w:type="dxa"/>
          </w:tcPr>
          <w:p w:rsidR="002D0428" w:rsidRPr="002A1B63" w:rsidRDefault="002D0428" w:rsidP="002965B5">
            <w:pPr>
              <w:jc w:val="both"/>
            </w:pPr>
          </w:p>
        </w:tc>
      </w:tr>
      <w:tr w:rsidR="002D0428" w:rsidRPr="00A6149F" w:rsidTr="002965B5">
        <w:tc>
          <w:tcPr>
            <w:tcW w:w="3545" w:type="dxa"/>
            <w:vMerge w:val="restart"/>
          </w:tcPr>
          <w:p w:rsidR="002D0428" w:rsidRDefault="002D0428" w:rsidP="002965B5">
            <w:pPr>
              <w:jc w:val="both"/>
              <w:rPr>
                <w:b/>
                <w:sz w:val="20"/>
                <w:szCs w:val="20"/>
              </w:rPr>
            </w:pPr>
            <w:r w:rsidRPr="00A6149F">
              <w:rPr>
                <w:b/>
                <w:sz w:val="20"/>
                <w:szCs w:val="20"/>
              </w:rPr>
              <w:t>Has there been any recent outbreaks of contagious diseases (e.g. typhoid, cholera etc.). Please provide details.</w:t>
            </w:r>
          </w:p>
          <w:p w:rsidR="002D0428" w:rsidRPr="00A6149F" w:rsidRDefault="002D0428" w:rsidP="002965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D0428" w:rsidRPr="00A6149F" w:rsidRDefault="002D0428" w:rsidP="002965B5">
            <w:pPr>
              <w:jc w:val="both"/>
              <w:rPr>
                <w:sz w:val="20"/>
                <w:szCs w:val="20"/>
              </w:rPr>
            </w:pPr>
          </w:p>
        </w:tc>
      </w:tr>
      <w:tr w:rsidR="002D0428" w:rsidRPr="00A6149F" w:rsidTr="002965B5">
        <w:tc>
          <w:tcPr>
            <w:tcW w:w="3545" w:type="dxa"/>
            <w:vMerge/>
          </w:tcPr>
          <w:p w:rsidR="002D0428" w:rsidRPr="00A6149F" w:rsidRDefault="002D0428" w:rsidP="002965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D0428" w:rsidRPr="00A6149F" w:rsidRDefault="002D0428" w:rsidP="002965B5">
            <w:pPr>
              <w:jc w:val="both"/>
              <w:rPr>
                <w:sz w:val="20"/>
                <w:szCs w:val="20"/>
              </w:rPr>
            </w:pPr>
          </w:p>
        </w:tc>
      </w:tr>
      <w:tr w:rsidR="002D0428" w:rsidRPr="00A6149F" w:rsidTr="002965B5">
        <w:tc>
          <w:tcPr>
            <w:tcW w:w="3545" w:type="dxa"/>
            <w:vMerge/>
          </w:tcPr>
          <w:p w:rsidR="002D0428" w:rsidRPr="00A6149F" w:rsidRDefault="002D0428" w:rsidP="002965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D0428" w:rsidRPr="00A6149F" w:rsidRDefault="002D0428" w:rsidP="002965B5">
            <w:pPr>
              <w:jc w:val="both"/>
              <w:rPr>
                <w:sz w:val="20"/>
                <w:szCs w:val="20"/>
              </w:rPr>
            </w:pPr>
          </w:p>
        </w:tc>
      </w:tr>
      <w:tr w:rsidR="002D0428" w:rsidRPr="00A6149F" w:rsidTr="002965B5">
        <w:tc>
          <w:tcPr>
            <w:tcW w:w="3545" w:type="dxa"/>
            <w:vMerge/>
          </w:tcPr>
          <w:p w:rsidR="002D0428" w:rsidRPr="00A6149F" w:rsidRDefault="002D0428" w:rsidP="002965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D0428" w:rsidRPr="00A6149F" w:rsidRDefault="002D0428" w:rsidP="002965B5">
            <w:pPr>
              <w:jc w:val="both"/>
              <w:rPr>
                <w:sz w:val="20"/>
                <w:szCs w:val="20"/>
              </w:rPr>
            </w:pPr>
          </w:p>
        </w:tc>
      </w:tr>
      <w:tr w:rsidR="002D0428" w:rsidRPr="00A6149F" w:rsidTr="002965B5">
        <w:tc>
          <w:tcPr>
            <w:tcW w:w="3545" w:type="dxa"/>
            <w:vMerge/>
          </w:tcPr>
          <w:p w:rsidR="002D0428" w:rsidRPr="00A6149F" w:rsidRDefault="002D0428" w:rsidP="002965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D0428" w:rsidRPr="00A6149F" w:rsidRDefault="002D0428" w:rsidP="002965B5">
            <w:pPr>
              <w:jc w:val="both"/>
              <w:rPr>
                <w:sz w:val="20"/>
                <w:szCs w:val="20"/>
              </w:rPr>
            </w:pPr>
          </w:p>
        </w:tc>
      </w:tr>
    </w:tbl>
    <w:p w:rsidR="002D0428" w:rsidRPr="002D0428" w:rsidRDefault="002D0428" w:rsidP="002D0428"/>
    <w:p w:rsidR="001E6BC3" w:rsidRPr="002A1B63" w:rsidRDefault="001E6BC3" w:rsidP="001E6BC3">
      <w:pPr>
        <w:jc w:val="both"/>
      </w:pPr>
    </w:p>
    <w:p w:rsidR="001E6BC3" w:rsidRDefault="001E6BC3" w:rsidP="001E6BC3"/>
    <w:p w:rsidR="001E6BC3" w:rsidRDefault="001E6BC3" w:rsidP="001E6BC3"/>
    <w:p w:rsidR="001E6BC3" w:rsidRDefault="001E6BC3" w:rsidP="001E6BC3">
      <w:pPr>
        <w:sectPr w:rsidR="001E6BC3" w:rsidSect="002A1B63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E6BC3" w:rsidRPr="00C0069E" w:rsidRDefault="001E6BC3" w:rsidP="001E6BC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5251" w:type="dxa"/>
        <w:tblLook w:val="04A0" w:firstRow="1" w:lastRow="0" w:firstColumn="1" w:lastColumn="0" w:noHBand="0" w:noVBand="1"/>
      </w:tblPr>
      <w:tblGrid>
        <w:gridCol w:w="3833"/>
        <w:gridCol w:w="1190"/>
        <w:gridCol w:w="1067"/>
        <w:gridCol w:w="1067"/>
        <w:gridCol w:w="1074"/>
        <w:gridCol w:w="1246"/>
        <w:gridCol w:w="1067"/>
        <w:gridCol w:w="1064"/>
        <w:gridCol w:w="960"/>
        <w:gridCol w:w="880"/>
        <w:gridCol w:w="1803"/>
      </w:tblGrid>
      <w:tr w:rsidR="001E6BC3" w:rsidRPr="002A1B63" w:rsidTr="002965B5">
        <w:tc>
          <w:tcPr>
            <w:tcW w:w="3833" w:type="dxa"/>
            <w:vMerge w:val="restart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sz w:val="28"/>
              </w:rPr>
            </w:pPr>
            <w:r w:rsidRPr="00E950B5">
              <w:rPr>
                <w:b/>
                <w:sz w:val="28"/>
              </w:rPr>
              <w:t>Type of test</w:t>
            </w:r>
          </w:p>
        </w:tc>
        <w:tc>
          <w:tcPr>
            <w:tcW w:w="9615" w:type="dxa"/>
            <w:gridSpan w:val="9"/>
          </w:tcPr>
          <w:p w:rsidR="001E6BC3" w:rsidRPr="007A2082" w:rsidRDefault="001E6BC3" w:rsidP="002965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A2082">
              <w:rPr>
                <w:b/>
                <w:sz w:val="28"/>
                <w:szCs w:val="28"/>
              </w:rPr>
              <w:t>Number of test required per sample type</w:t>
            </w:r>
            <w:bookmarkStart w:id="4" w:name="_GoBack"/>
            <w:bookmarkEnd w:id="4"/>
          </w:p>
        </w:tc>
        <w:tc>
          <w:tcPr>
            <w:tcW w:w="1803" w:type="dxa"/>
            <w:vMerge w:val="restart"/>
          </w:tcPr>
          <w:p w:rsidR="001E6BC3" w:rsidRPr="007A2082" w:rsidRDefault="001E6BC3" w:rsidP="002965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of replicates</w:t>
            </w:r>
          </w:p>
        </w:tc>
      </w:tr>
      <w:tr w:rsidR="001E6BC3" w:rsidRPr="002A1B63" w:rsidTr="002965B5">
        <w:tc>
          <w:tcPr>
            <w:tcW w:w="3833" w:type="dxa"/>
            <w:vMerge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119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VIP sludge (dry)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VIP sludge</w:t>
            </w:r>
          </w:p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(Wet)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UDDT sludge</w:t>
            </w:r>
          </w:p>
        </w:tc>
        <w:tc>
          <w:tcPr>
            <w:tcW w:w="107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School Toilets</w:t>
            </w:r>
          </w:p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Sludge</w:t>
            </w:r>
          </w:p>
        </w:tc>
        <w:tc>
          <w:tcPr>
            <w:tcW w:w="1246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Community Ablution Blocks sludge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Pour flush toilet sludge</w:t>
            </w:r>
          </w:p>
        </w:tc>
        <w:tc>
          <w:tcPr>
            <w:tcW w:w="106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Fresh faeces</w:t>
            </w:r>
          </w:p>
        </w:tc>
        <w:tc>
          <w:tcPr>
            <w:tcW w:w="96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Urine</w:t>
            </w:r>
          </w:p>
        </w:tc>
        <w:tc>
          <w:tcPr>
            <w:tcW w:w="88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2082">
              <w:rPr>
                <w:b/>
                <w:sz w:val="18"/>
                <w:szCs w:val="18"/>
              </w:rPr>
              <w:t>LaDePa</w:t>
            </w:r>
            <w:proofErr w:type="spellEnd"/>
            <w:r w:rsidRPr="007A2082">
              <w:rPr>
                <w:b/>
                <w:sz w:val="18"/>
                <w:szCs w:val="18"/>
              </w:rPr>
              <w:t xml:space="preserve"> Pellets</w:t>
            </w:r>
          </w:p>
        </w:tc>
        <w:tc>
          <w:tcPr>
            <w:tcW w:w="1803" w:type="dxa"/>
            <w:vMerge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C0069E" w:rsidRDefault="001E6BC3" w:rsidP="002965B5">
            <w:pPr>
              <w:pStyle w:val="CommentText"/>
              <w:ind w:left="360"/>
            </w:pPr>
            <w:r>
              <w:rPr>
                <w:b/>
                <w:i/>
              </w:rPr>
              <w:t>Total COD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Default="001E6BC3" w:rsidP="002965B5">
            <w:pPr>
              <w:pStyle w:val="CommentText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Soluble COD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Default="001E6BC3" w:rsidP="002965B5">
            <w:pPr>
              <w:pStyle w:val="CommentText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Non – biodegradable COD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Default="001E6BC3" w:rsidP="002965B5">
            <w:pPr>
              <w:pStyle w:val="CommentText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Biodegradable COD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Total solids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Suspended solids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Volatile solids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Moisture content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Ash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Sludge volume index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Nitrates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Volatile Fatty Acids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Alkalinity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pH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Ammonia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Sodium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Potassium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  <w:vMerge w:val="restart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sz w:val="28"/>
              </w:rPr>
            </w:pPr>
            <w:r w:rsidRPr="00E950B5">
              <w:rPr>
                <w:b/>
                <w:sz w:val="28"/>
              </w:rPr>
              <w:lastRenderedPageBreak/>
              <w:t>Type of test</w:t>
            </w:r>
          </w:p>
        </w:tc>
        <w:tc>
          <w:tcPr>
            <w:tcW w:w="9615" w:type="dxa"/>
            <w:gridSpan w:val="9"/>
          </w:tcPr>
          <w:p w:rsidR="001E6BC3" w:rsidRPr="007A2082" w:rsidRDefault="001E6BC3" w:rsidP="002965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A2082">
              <w:rPr>
                <w:b/>
                <w:sz w:val="28"/>
                <w:szCs w:val="28"/>
              </w:rPr>
              <w:t>Number of test required per sample type</w:t>
            </w:r>
          </w:p>
        </w:tc>
        <w:tc>
          <w:tcPr>
            <w:tcW w:w="1803" w:type="dxa"/>
            <w:vMerge w:val="restart"/>
          </w:tcPr>
          <w:p w:rsidR="001E6BC3" w:rsidRPr="007A2082" w:rsidRDefault="001E6BC3" w:rsidP="002965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 Date</w:t>
            </w:r>
          </w:p>
        </w:tc>
      </w:tr>
      <w:tr w:rsidR="001E6BC3" w:rsidRPr="002A1B63" w:rsidTr="002965B5">
        <w:tc>
          <w:tcPr>
            <w:tcW w:w="3833" w:type="dxa"/>
            <w:vMerge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119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VIP sludge (dry)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VIP sludge</w:t>
            </w:r>
          </w:p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(Wet)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UDDT sludge</w:t>
            </w:r>
          </w:p>
        </w:tc>
        <w:tc>
          <w:tcPr>
            <w:tcW w:w="107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School Toilets</w:t>
            </w:r>
          </w:p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Sludge</w:t>
            </w:r>
          </w:p>
        </w:tc>
        <w:tc>
          <w:tcPr>
            <w:tcW w:w="1246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Community Ablution Blocks sludge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Pour flush toilet sludge</w:t>
            </w:r>
          </w:p>
        </w:tc>
        <w:tc>
          <w:tcPr>
            <w:tcW w:w="106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Fresh faeces</w:t>
            </w:r>
          </w:p>
        </w:tc>
        <w:tc>
          <w:tcPr>
            <w:tcW w:w="96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Urine</w:t>
            </w:r>
          </w:p>
        </w:tc>
        <w:tc>
          <w:tcPr>
            <w:tcW w:w="88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2082">
              <w:rPr>
                <w:b/>
                <w:sz w:val="18"/>
                <w:szCs w:val="18"/>
              </w:rPr>
              <w:t>LaDePa</w:t>
            </w:r>
            <w:proofErr w:type="spellEnd"/>
            <w:r w:rsidRPr="007A2082">
              <w:rPr>
                <w:b/>
                <w:sz w:val="18"/>
                <w:szCs w:val="18"/>
              </w:rPr>
              <w:t xml:space="preserve"> Pellets</w:t>
            </w:r>
          </w:p>
        </w:tc>
        <w:tc>
          <w:tcPr>
            <w:tcW w:w="1803" w:type="dxa"/>
            <w:vMerge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TKN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proofErr w:type="spellStart"/>
            <w:r w:rsidRPr="00E950B5">
              <w:rPr>
                <w:b/>
                <w:i/>
              </w:rPr>
              <w:t>Othophosphate</w:t>
            </w:r>
            <w:proofErr w:type="spellEnd"/>
            <w:r w:rsidRPr="00E950B5">
              <w:rPr>
                <w:b/>
                <w:i/>
              </w:rPr>
              <w:t xml:space="preserve"> (soluble and total)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Total phosphate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Heat capacity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Thermal conductivity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Calorific value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Density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Rheology properties - viscosity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Plastic and liquid limits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Drying behaviour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Slump tests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Parasites (</w:t>
            </w:r>
            <w:proofErr w:type="spellStart"/>
            <w:r w:rsidRPr="00E950B5">
              <w:rPr>
                <w:b/>
                <w:i/>
              </w:rPr>
              <w:t>Ascaris</w:t>
            </w:r>
            <w:proofErr w:type="spellEnd"/>
            <w:r w:rsidRPr="00E950B5">
              <w:rPr>
                <w:b/>
                <w:i/>
              </w:rPr>
              <w:t xml:space="preserve"> etc.)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Chlorides (Soon)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Heavy metals (Soon)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both"/>
              <w:rPr>
                <w:b/>
                <w:i/>
              </w:rPr>
            </w:pPr>
            <w:r w:rsidRPr="00E950B5">
              <w:rPr>
                <w:b/>
                <w:i/>
              </w:rPr>
              <w:t>Osmotic pressure (Soon)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D2190E" w:rsidRDefault="001E6BC3" w:rsidP="002965B5">
            <w:pPr>
              <w:pStyle w:val="CommentText"/>
              <w:ind w:left="360"/>
              <w:rPr>
                <w:b/>
                <w:i/>
                <w:sz w:val="22"/>
                <w:szCs w:val="22"/>
              </w:rPr>
            </w:pPr>
            <w:r w:rsidRPr="00D2190E">
              <w:rPr>
                <w:b/>
                <w:i/>
                <w:sz w:val="22"/>
                <w:szCs w:val="22"/>
              </w:rPr>
              <w:t>Sieve tests (soon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D2190E" w:rsidRDefault="001E6BC3" w:rsidP="002965B5">
            <w:pPr>
              <w:pStyle w:val="CommentText"/>
              <w:ind w:left="360"/>
              <w:rPr>
                <w:b/>
                <w:i/>
                <w:sz w:val="22"/>
                <w:szCs w:val="22"/>
              </w:rPr>
            </w:pPr>
            <w:r w:rsidRPr="00D2190E">
              <w:rPr>
                <w:b/>
                <w:i/>
                <w:sz w:val="22"/>
                <w:szCs w:val="22"/>
              </w:rPr>
              <w:t>Malvern Master Sizer (soon)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D2190E" w:rsidRDefault="001E6BC3" w:rsidP="002965B5">
            <w:pPr>
              <w:pStyle w:val="CommentText"/>
              <w:ind w:left="3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Anaerobic biodegradability (soon)</w:t>
            </w:r>
          </w:p>
        </w:tc>
        <w:tc>
          <w:tcPr>
            <w:tcW w:w="119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7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246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7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064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96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  <w:tc>
          <w:tcPr>
            <w:tcW w:w="1803" w:type="dxa"/>
          </w:tcPr>
          <w:p w:rsidR="001E6BC3" w:rsidRPr="002A1B63" w:rsidRDefault="001E6BC3" w:rsidP="002965B5">
            <w:pPr>
              <w:spacing w:line="360" w:lineRule="auto"/>
              <w:jc w:val="both"/>
            </w:pPr>
          </w:p>
        </w:tc>
      </w:tr>
      <w:tr w:rsidR="001E6BC3" w:rsidRPr="002A1B63" w:rsidTr="002965B5">
        <w:tc>
          <w:tcPr>
            <w:tcW w:w="3833" w:type="dxa"/>
            <w:vMerge w:val="restart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sz w:val="28"/>
              </w:rPr>
            </w:pPr>
            <w:r w:rsidRPr="00E950B5">
              <w:rPr>
                <w:b/>
                <w:sz w:val="28"/>
              </w:rPr>
              <w:lastRenderedPageBreak/>
              <w:t>Type of test</w:t>
            </w:r>
          </w:p>
        </w:tc>
        <w:tc>
          <w:tcPr>
            <w:tcW w:w="9615" w:type="dxa"/>
            <w:gridSpan w:val="9"/>
          </w:tcPr>
          <w:p w:rsidR="001E6BC3" w:rsidRPr="002A1B63" w:rsidRDefault="001E6BC3" w:rsidP="002965B5">
            <w:pPr>
              <w:spacing w:line="360" w:lineRule="auto"/>
              <w:jc w:val="center"/>
            </w:pPr>
            <w:r w:rsidRPr="007A2082">
              <w:rPr>
                <w:b/>
                <w:sz w:val="28"/>
                <w:szCs w:val="28"/>
              </w:rPr>
              <w:t>Number of test required per sample type</w:t>
            </w:r>
          </w:p>
        </w:tc>
        <w:tc>
          <w:tcPr>
            <w:tcW w:w="1803" w:type="dxa"/>
            <w:vMerge w:val="restart"/>
          </w:tcPr>
          <w:p w:rsidR="001E6BC3" w:rsidRPr="007A2082" w:rsidRDefault="001E6BC3" w:rsidP="002965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 Date</w:t>
            </w:r>
          </w:p>
        </w:tc>
      </w:tr>
      <w:tr w:rsidR="001E6BC3" w:rsidRPr="002A1B63" w:rsidTr="002965B5">
        <w:tc>
          <w:tcPr>
            <w:tcW w:w="3833" w:type="dxa"/>
            <w:vMerge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119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VIP sludge (dry)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VIP sludge</w:t>
            </w:r>
          </w:p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(Wet)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UDDT sludge</w:t>
            </w:r>
          </w:p>
        </w:tc>
        <w:tc>
          <w:tcPr>
            <w:tcW w:w="107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School Toilets</w:t>
            </w:r>
          </w:p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Sludge</w:t>
            </w:r>
          </w:p>
        </w:tc>
        <w:tc>
          <w:tcPr>
            <w:tcW w:w="1246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Community Ablution Blocks sludge</w:t>
            </w: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Pour flush toilet sludge</w:t>
            </w:r>
          </w:p>
        </w:tc>
        <w:tc>
          <w:tcPr>
            <w:tcW w:w="106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Fresh faeces</w:t>
            </w:r>
          </w:p>
        </w:tc>
        <w:tc>
          <w:tcPr>
            <w:tcW w:w="96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r w:rsidRPr="007A2082">
              <w:rPr>
                <w:b/>
                <w:sz w:val="18"/>
                <w:szCs w:val="18"/>
              </w:rPr>
              <w:t>Urine</w:t>
            </w:r>
          </w:p>
        </w:tc>
        <w:tc>
          <w:tcPr>
            <w:tcW w:w="88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2082">
              <w:rPr>
                <w:b/>
                <w:sz w:val="18"/>
                <w:szCs w:val="18"/>
              </w:rPr>
              <w:t>LaDePa</w:t>
            </w:r>
            <w:proofErr w:type="spellEnd"/>
            <w:r w:rsidRPr="007A2082">
              <w:rPr>
                <w:b/>
                <w:sz w:val="18"/>
                <w:szCs w:val="18"/>
              </w:rPr>
              <w:t xml:space="preserve"> Pellets</w:t>
            </w:r>
          </w:p>
        </w:tc>
        <w:tc>
          <w:tcPr>
            <w:tcW w:w="1803" w:type="dxa"/>
            <w:vMerge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BC3" w:rsidRPr="002A1B63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119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7A2082" w:rsidRDefault="001E6BC3" w:rsidP="002965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6BC3" w:rsidRPr="00D8484F" w:rsidTr="002965B5">
        <w:tc>
          <w:tcPr>
            <w:tcW w:w="3833" w:type="dxa"/>
          </w:tcPr>
          <w:p w:rsidR="001E6BC3" w:rsidRPr="00E950B5" w:rsidRDefault="001E6BC3" w:rsidP="002965B5">
            <w:pPr>
              <w:spacing w:line="360" w:lineRule="auto"/>
              <w:ind w:left="36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9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46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3" w:type="dxa"/>
          </w:tcPr>
          <w:p w:rsidR="001E6BC3" w:rsidRPr="00D8484F" w:rsidRDefault="001E6BC3" w:rsidP="002965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1E6BC3" w:rsidRPr="00D8484F" w:rsidRDefault="001E6BC3" w:rsidP="001E6BC3">
      <w:pPr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</w:p>
    <w:p w:rsidR="00211537" w:rsidRDefault="00211537" w:rsidP="00211537">
      <w:pPr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211537" w:rsidSect="001E6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CB" w:rsidRDefault="001C39CB" w:rsidP="005C6FBE">
      <w:pPr>
        <w:spacing w:after="0" w:line="240" w:lineRule="auto"/>
      </w:pPr>
      <w:r>
        <w:separator/>
      </w:r>
    </w:p>
  </w:endnote>
  <w:endnote w:type="continuationSeparator" w:id="0">
    <w:p w:rsidR="001C39CB" w:rsidRDefault="001C39CB" w:rsidP="005C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271631"/>
      <w:docPartObj>
        <w:docPartGallery w:val="Page Numbers (Bottom of Page)"/>
        <w:docPartUnique/>
      </w:docPartObj>
    </w:sdtPr>
    <w:sdtEndPr/>
    <w:sdtContent>
      <w:sdt>
        <w:sdtPr>
          <w:id w:val="-1840776672"/>
          <w:docPartObj>
            <w:docPartGallery w:val="Page Numbers (Top of Page)"/>
            <w:docPartUnique/>
          </w:docPartObj>
        </w:sdtPr>
        <w:sdtEndPr/>
        <w:sdtContent>
          <w:p w:rsidR="001E6BC3" w:rsidRDefault="001E6BC3" w:rsidP="00E6218E">
            <w:pPr>
              <w:pStyle w:val="Footer"/>
            </w:pPr>
            <w:r>
              <w:fldChar w:fldCharType="begin"/>
            </w:r>
            <w:r>
              <w:instrText xml:space="preserve"> DATE \@ "dddd, dd MMMM yyyy" </w:instrText>
            </w:r>
            <w:r>
              <w:fldChar w:fldCharType="separate"/>
            </w:r>
            <w:r w:rsidR="002D0428">
              <w:rPr>
                <w:noProof/>
              </w:rPr>
              <w:t>Friday, 01 December 2017</w:t>
            </w:r>
            <w:r>
              <w:fldChar w:fldCharType="end"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4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42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6BC3" w:rsidRDefault="001E6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E3" w:rsidRDefault="002D2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2214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C6FBE" w:rsidRDefault="005C6FBE" w:rsidP="002D21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4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42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6FBE" w:rsidRDefault="002D21E3">
    <w:pPr>
      <w:pStyle w:val="Footer"/>
    </w:pPr>
    <w:r>
      <w:fldChar w:fldCharType="begin"/>
    </w:r>
    <w:r>
      <w:instrText xml:space="preserve"> DATE \@ "dddd, dd MMMM yyyy" </w:instrText>
    </w:r>
    <w:r>
      <w:fldChar w:fldCharType="separate"/>
    </w:r>
    <w:r w:rsidR="002D0428">
      <w:rPr>
        <w:noProof/>
      </w:rPr>
      <w:t>Friday, 01 December 2017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E3" w:rsidRDefault="002D2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CB" w:rsidRDefault="001C39CB" w:rsidP="005C6FBE">
      <w:pPr>
        <w:spacing w:after="0" w:line="240" w:lineRule="auto"/>
      </w:pPr>
      <w:r>
        <w:separator/>
      </w:r>
    </w:p>
  </w:footnote>
  <w:footnote w:type="continuationSeparator" w:id="0">
    <w:p w:rsidR="001C39CB" w:rsidRDefault="001C39CB" w:rsidP="005C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E3" w:rsidRDefault="002D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E3" w:rsidRDefault="002D2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E3" w:rsidRDefault="002D2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CF8"/>
    <w:multiLevelType w:val="hybridMultilevel"/>
    <w:tmpl w:val="16344200"/>
    <w:lvl w:ilvl="0" w:tplc="9B2C7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697"/>
    <w:multiLevelType w:val="hybridMultilevel"/>
    <w:tmpl w:val="47E0A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BD7"/>
    <w:multiLevelType w:val="hybridMultilevel"/>
    <w:tmpl w:val="46324858"/>
    <w:lvl w:ilvl="0" w:tplc="0F185E9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0A093DCD"/>
    <w:multiLevelType w:val="hybridMultilevel"/>
    <w:tmpl w:val="47A6044A"/>
    <w:lvl w:ilvl="0" w:tplc="28E2E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404F"/>
    <w:multiLevelType w:val="hybridMultilevel"/>
    <w:tmpl w:val="E76A7EE2"/>
    <w:lvl w:ilvl="0" w:tplc="1C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49199C"/>
    <w:multiLevelType w:val="hybridMultilevel"/>
    <w:tmpl w:val="CEBA6E0E"/>
    <w:lvl w:ilvl="0" w:tplc="9B2C7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63DDF"/>
    <w:multiLevelType w:val="hybridMultilevel"/>
    <w:tmpl w:val="C664A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C652D"/>
    <w:multiLevelType w:val="hybridMultilevel"/>
    <w:tmpl w:val="85E658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61A1B"/>
    <w:multiLevelType w:val="hybridMultilevel"/>
    <w:tmpl w:val="B17C963C"/>
    <w:lvl w:ilvl="0" w:tplc="F14EC470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964C6"/>
    <w:multiLevelType w:val="hybridMultilevel"/>
    <w:tmpl w:val="BBCAB72E"/>
    <w:lvl w:ilvl="0" w:tplc="9B2C7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D20B5"/>
    <w:multiLevelType w:val="hybridMultilevel"/>
    <w:tmpl w:val="DF0C4AE0"/>
    <w:lvl w:ilvl="0" w:tplc="9B2C7F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1" w15:restartNumberingAfterBreak="0">
    <w:nsid w:val="687E6945"/>
    <w:multiLevelType w:val="hybridMultilevel"/>
    <w:tmpl w:val="9EF24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03528"/>
    <w:multiLevelType w:val="hybridMultilevel"/>
    <w:tmpl w:val="4D2AB7EA"/>
    <w:lvl w:ilvl="0" w:tplc="9B2C7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A2097"/>
    <w:multiLevelType w:val="hybridMultilevel"/>
    <w:tmpl w:val="FAB8F178"/>
    <w:lvl w:ilvl="0" w:tplc="9B2C7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B74DB"/>
    <w:multiLevelType w:val="hybridMultilevel"/>
    <w:tmpl w:val="85CA0012"/>
    <w:lvl w:ilvl="0" w:tplc="9B2C7F84">
      <w:numFmt w:val="bullet"/>
      <w:lvlText w:val="-"/>
      <w:lvlJc w:val="left"/>
      <w:pPr>
        <w:ind w:left="456" w:hanging="360"/>
      </w:pPr>
      <w:rPr>
        <w:rFonts w:ascii="Calibri" w:eastAsiaTheme="minorHAnsi" w:hAnsi="Calibri" w:cstheme="minorBidi" w:hint="default"/>
      </w:rPr>
    </w:lvl>
    <w:lvl w:ilvl="1" w:tplc="1C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5" w15:restartNumberingAfterBreak="0">
    <w:nsid w:val="7B8A3B3B"/>
    <w:multiLevelType w:val="hybridMultilevel"/>
    <w:tmpl w:val="6E9A8A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4B"/>
    <w:rsid w:val="0002723F"/>
    <w:rsid w:val="00051B7D"/>
    <w:rsid w:val="000523B9"/>
    <w:rsid w:val="00094932"/>
    <w:rsid w:val="000C3839"/>
    <w:rsid w:val="000D5498"/>
    <w:rsid w:val="0011499F"/>
    <w:rsid w:val="00130023"/>
    <w:rsid w:val="001830EE"/>
    <w:rsid w:val="00194D3C"/>
    <w:rsid w:val="001A1F46"/>
    <w:rsid w:val="001A2374"/>
    <w:rsid w:val="001B1511"/>
    <w:rsid w:val="001C39CB"/>
    <w:rsid w:val="001C778D"/>
    <w:rsid w:val="001E6BC3"/>
    <w:rsid w:val="00200A09"/>
    <w:rsid w:val="00211537"/>
    <w:rsid w:val="00246508"/>
    <w:rsid w:val="00280AF5"/>
    <w:rsid w:val="002A1B63"/>
    <w:rsid w:val="002B4E4C"/>
    <w:rsid w:val="002D0428"/>
    <w:rsid w:val="002D21E3"/>
    <w:rsid w:val="002F68F2"/>
    <w:rsid w:val="003679DC"/>
    <w:rsid w:val="003D0D35"/>
    <w:rsid w:val="00410A76"/>
    <w:rsid w:val="00430D74"/>
    <w:rsid w:val="0046294B"/>
    <w:rsid w:val="00464F00"/>
    <w:rsid w:val="004A181D"/>
    <w:rsid w:val="004F05A7"/>
    <w:rsid w:val="004F2731"/>
    <w:rsid w:val="004F64CC"/>
    <w:rsid w:val="00512C71"/>
    <w:rsid w:val="005573B9"/>
    <w:rsid w:val="00577F7C"/>
    <w:rsid w:val="00587D80"/>
    <w:rsid w:val="005C6FBE"/>
    <w:rsid w:val="005E0330"/>
    <w:rsid w:val="006741F2"/>
    <w:rsid w:val="006913A2"/>
    <w:rsid w:val="007041EB"/>
    <w:rsid w:val="00717698"/>
    <w:rsid w:val="0072586F"/>
    <w:rsid w:val="007348DE"/>
    <w:rsid w:val="0079089F"/>
    <w:rsid w:val="008754A3"/>
    <w:rsid w:val="00894690"/>
    <w:rsid w:val="008D35D0"/>
    <w:rsid w:val="008F1322"/>
    <w:rsid w:val="00947E60"/>
    <w:rsid w:val="0097326E"/>
    <w:rsid w:val="00983262"/>
    <w:rsid w:val="009D58DC"/>
    <w:rsid w:val="009F3F14"/>
    <w:rsid w:val="00A060C6"/>
    <w:rsid w:val="00A141AC"/>
    <w:rsid w:val="00A47955"/>
    <w:rsid w:val="00A77F65"/>
    <w:rsid w:val="00AA1893"/>
    <w:rsid w:val="00AD664A"/>
    <w:rsid w:val="00AE2632"/>
    <w:rsid w:val="00B02DDD"/>
    <w:rsid w:val="00B243F7"/>
    <w:rsid w:val="00C0069E"/>
    <w:rsid w:val="00C327BC"/>
    <w:rsid w:val="00C702AB"/>
    <w:rsid w:val="00C81C50"/>
    <w:rsid w:val="00C90465"/>
    <w:rsid w:val="00CC31D7"/>
    <w:rsid w:val="00CE2DA2"/>
    <w:rsid w:val="00CE7652"/>
    <w:rsid w:val="00D2190E"/>
    <w:rsid w:val="00D25696"/>
    <w:rsid w:val="00D54224"/>
    <w:rsid w:val="00D85E2F"/>
    <w:rsid w:val="00DB789D"/>
    <w:rsid w:val="00DE34F4"/>
    <w:rsid w:val="00E97D88"/>
    <w:rsid w:val="00EA0B50"/>
    <w:rsid w:val="00EA5AC9"/>
    <w:rsid w:val="00EB2A46"/>
    <w:rsid w:val="00EC4599"/>
    <w:rsid w:val="00EC6B5B"/>
    <w:rsid w:val="00ED0385"/>
    <w:rsid w:val="00F31AB2"/>
    <w:rsid w:val="00FC09F9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EFBB87"/>
  <w15:docId w15:val="{B1833C37-04A5-414B-AE15-BFA812E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4B"/>
  </w:style>
  <w:style w:type="paragraph" w:styleId="Heading1">
    <w:name w:val="heading 1"/>
    <w:basedOn w:val="Normal"/>
    <w:next w:val="Normal"/>
    <w:link w:val="Heading1Char"/>
    <w:uiPriority w:val="9"/>
    <w:qFormat/>
    <w:rsid w:val="002A1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0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A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3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1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A1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BE"/>
  </w:style>
  <w:style w:type="paragraph" w:styleId="Footer">
    <w:name w:val="footer"/>
    <w:basedOn w:val="Normal"/>
    <w:link w:val="FooterChar"/>
    <w:uiPriority w:val="99"/>
    <w:unhideWhenUsed/>
    <w:rsid w:val="005C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BE"/>
  </w:style>
  <w:style w:type="table" w:styleId="LightList">
    <w:name w:val="Light List"/>
    <w:basedOn w:val="TableNormal"/>
    <w:uiPriority w:val="61"/>
    <w:rsid w:val="00280AF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3A7F-4CBA-4D68-BB65-27BC8A87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Mercer</cp:lastModifiedBy>
  <cp:revision>4</cp:revision>
  <dcterms:created xsi:type="dcterms:W3CDTF">2017-12-01T12:58:00Z</dcterms:created>
  <dcterms:modified xsi:type="dcterms:W3CDTF">2017-12-01T13:11:00Z</dcterms:modified>
</cp:coreProperties>
</file>